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52" w:rsidRPr="00853B52" w:rsidRDefault="00853B52" w:rsidP="00853B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853B52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🏙️</w:t>
      </w:r>
      <w:r w:rsidRPr="00853B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RealEstateFashion.Digital – Investor Brief</w: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The First Global Platform Connecting Real Estate, Architecture, Design and Smart Promotion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RealEstateFashion.Digital is designed to become the operating system of next-generation real estate: a platform that integrates real estate listings, architecture, interior design, smart buildings, marketing, digital showcases and global sales into one scalable ecosystem.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Unlike traditional portals, RealEstateFashion.Digital transforms every property into a complete commercial experience: project + branding + design + promotion + sales.</w:t>
      </w:r>
    </w:p>
    <w:p w:rsidR="00853B52" w:rsidRPr="00853B52" w:rsidRDefault="00853B52" w:rsidP="0085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Investment Round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• Total capital sought: US$10,000,000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Minimum entry ticket: US$300,000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Number of initial investors: limited and selective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Use of funds: completion and scaling of the MVP, international launch and commercial activation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The investment will be structured in phases.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 1 – Initial Activation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• Initial contribution from each investor: US$300,000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Objective: complete the MVP, launch the first operational version and activate the first commercial campaigns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This first stage includes: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Final development of the platform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Integration of the real estate plugin ecosystem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Listings, catalogs and search engine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Dedicated subdomains for developers and agencies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Smart Windows + OmniStand integration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Connection with GlobalMarkets and the Smart Sales network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First marketing and sales campaigns</w:t>
      </w:r>
    </w:p>
    <w:p w:rsidR="00853B52" w:rsidRPr="00853B52" w:rsidRDefault="00853B52" w:rsidP="0085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Scalable Funding Model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The remaining investment commitments will not need to be paid immediately.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Instead, they will be contributed progressively through later stages, according to: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• delivery of system milestones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commercial activation of the platform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first revenues generated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achievement of agreed growth targets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👉 This means investors can finance later contributions partially or totally using the returns generated by the system itself once it is commercially active.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The structure reduces risk and avoids the need for a large upfront capital commitment.</w:t>
      </w:r>
    </w:p>
    <w:p w:rsidR="00853B52" w:rsidRPr="00853B52" w:rsidRDefault="00853B52" w:rsidP="0085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📈 Why This Investment Is Different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RealEstateFashion.Digital is not starting from zero.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 already possesses: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• the portal architecture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operational know-how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WordPress ecosystem and plugins already selected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commercial model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training system through Gen Academy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first sales and activation channels through Cash Flow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Therefore, investment is not required to discover whether the system works.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 is used to accelerate a model that is already operational and capable of beginning with low initial cost.</w:t>
      </w:r>
    </w:p>
    <w:p w:rsidR="00853B52" w:rsidRPr="00853B52" w:rsidRDefault="00853B52" w:rsidP="0085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Capital Application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The US$10 million round will be applied to: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• 🖥️ Software development and final MVP completion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🌍 International marketing campaigns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🏢 Recruitment of sales teams and partner developers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🎨 Creation of design, architecture and project presentation units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📺 Deployment of OmniStand and Smart Windows systems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🌐 International expansion through local franchise and partner networks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🤖 Integration of AI, automation and CRM tools</w:t>
      </w:r>
    </w:p>
    <w:p w:rsidR="00853B52" w:rsidRPr="00853B52" w:rsidRDefault="00853B52" w:rsidP="0085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💡 Investor Advantage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 entering this round gain: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Early access to one of the first global AI-native real estate ecosystems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Participation in a platform designed to scale internationally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Lower risk due to phased investment and self-financing capacity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The possibility to use future system returns to fund later capital contributions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53B52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️ Entry before the platform reaches full operational scale</w:t>
      </w:r>
    </w:p>
    <w:p w:rsidR="00853B52" w:rsidRPr="00853B52" w:rsidRDefault="00853B52" w:rsidP="0085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853B52" w:rsidRPr="00853B52" w:rsidRDefault="00853B52" w:rsidP="0085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53B5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Strategic Vision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The objective is to build a platform capable of operating simultaneously in: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• Mar del Plata and Argentina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Latin America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Miami and the United States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Europe, Africa and the Middle East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RealEstateFashion.Digital is designed not only to sell properties.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It is designed to become the global platform where real estate, architecture, design and intelligent commercialization converge.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DejaVu Sans Mono" w:eastAsia="Times New Roman" w:hAnsi="DejaVu Sans Mono" w:cs="DejaVu Sans Mono"/>
          <w:sz w:val="24"/>
          <w:szCs w:val="24"/>
          <w:lang w:eastAsia="es-ES"/>
        </w:rPr>
        <w:t>⚡</w:t>
      </w: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Investors are not financing an idea.</w:t>
      </w:r>
    </w:p>
    <w:p w:rsidR="00853B52" w:rsidRPr="00853B52" w:rsidRDefault="00853B52" w:rsidP="0085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53B52">
        <w:rPr>
          <w:rFonts w:ascii="Times New Roman" w:eastAsia="Times New Roman" w:hAnsi="Times New Roman" w:cs="Times New Roman"/>
          <w:sz w:val="24"/>
          <w:szCs w:val="24"/>
          <w:lang w:eastAsia="es-ES"/>
        </w:rPr>
        <w:t>They are accelerating a system that is already designed, structured and ready to begin.</w:t>
      </w:r>
    </w:p>
    <w:p w:rsidR="00735656" w:rsidRDefault="00735656"/>
    <w:sectPr w:rsidR="00735656" w:rsidSect="00735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characterSpacingControl w:val="doNotCompress"/>
  <w:compat/>
  <w:rsids>
    <w:rsidRoot w:val="00853B52"/>
    <w:rsid w:val="00735656"/>
    <w:rsid w:val="0085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56"/>
  </w:style>
  <w:style w:type="paragraph" w:styleId="Ttulo1">
    <w:name w:val="heading 1"/>
    <w:basedOn w:val="Normal"/>
    <w:link w:val="Ttulo1Car"/>
    <w:uiPriority w:val="9"/>
    <w:qFormat/>
    <w:rsid w:val="00853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53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53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B5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3B5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53B5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isselectedend">
    <w:name w:val="isselectedend"/>
    <w:basedOn w:val="Normal"/>
    <w:rsid w:val="0085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5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2026-04-06T15:53:00Z</dcterms:created>
  <dcterms:modified xsi:type="dcterms:W3CDTF">2026-04-06T15:54:00Z</dcterms:modified>
</cp:coreProperties>
</file>